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7439" w14:textId="77777777" w:rsidR="006265E3" w:rsidRDefault="006265E3" w:rsidP="006C6BEC">
      <w:pPr>
        <w:rPr>
          <w:rFonts w:ascii="Times New Roman" w:hAnsi="Times New Roman"/>
          <w:b/>
          <w:sz w:val="24"/>
          <w:szCs w:val="24"/>
        </w:rPr>
      </w:pPr>
    </w:p>
    <w:p w14:paraId="3C088F26" w14:textId="56B572C7" w:rsidR="006265E3" w:rsidRPr="003A23F4" w:rsidRDefault="006265E3" w:rsidP="006265E3">
      <w:pPr>
        <w:pStyle w:val="Title"/>
        <w:jc w:val="left"/>
        <w:rPr>
          <w:rStyle w:val="IntenseEmphasis"/>
        </w:rPr>
      </w:pPr>
      <w:r>
        <w:rPr>
          <w:rStyle w:val="IntenseEmphasis"/>
        </w:rPr>
        <w:t>General Crisis Key Notes</w:t>
      </w:r>
    </w:p>
    <w:p w14:paraId="4E904884" w14:textId="77777777" w:rsidR="006265E3" w:rsidRDefault="006265E3" w:rsidP="006C6BEC">
      <w:pPr>
        <w:rPr>
          <w:rFonts w:ascii="Times New Roman" w:hAnsi="Times New Roman"/>
          <w:b/>
          <w:sz w:val="24"/>
          <w:szCs w:val="24"/>
        </w:rPr>
      </w:pPr>
    </w:p>
    <w:p w14:paraId="64817C8E" w14:textId="0B1425E5" w:rsidR="006265E3" w:rsidRDefault="006265E3" w:rsidP="006C6B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KEY READING</w:t>
      </w:r>
    </w:p>
    <w:p w14:paraId="215424D2" w14:textId="18B84DB8" w:rsidR="006265E3" w:rsidRPr="006265E3" w:rsidRDefault="006265E3" w:rsidP="006C6BEC">
      <w:pPr>
        <w:rPr>
          <w:rFonts w:ascii="Times" w:hAnsi="Times"/>
          <w:sz w:val="24"/>
          <w:szCs w:val="24"/>
        </w:rPr>
      </w:pPr>
      <w:r w:rsidRPr="006265E3">
        <w:rPr>
          <w:rFonts w:ascii="Times" w:hAnsi="Times"/>
          <w:sz w:val="24"/>
          <w:szCs w:val="24"/>
          <w:lang w:val="en-US"/>
        </w:rPr>
        <w:t>Helen Christian,</w:t>
      </w:r>
      <w:r w:rsidRPr="006265E3">
        <w:rPr>
          <w:rFonts w:ascii="Times" w:hAnsi="Times"/>
          <w:sz w:val="24"/>
          <w:szCs w:val="24"/>
          <w:lang w:val="en-US"/>
        </w:rPr>
        <w:t xml:space="preserve"> H.</w:t>
      </w:r>
      <w:r w:rsidRPr="006265E3">
        <w:rPr>
          <w:rFonts w:ascii="Times" w:hAnsi="Times"/>
          <w:sz w:val="24"/>
          <w:szCs w:val="24"/>
          <w:lang w:val="en-US"/>
        </w:rPr>
        <w:t xml:space="preserve"> </w:t>
      </w:r>
      <w:r w:rsidRPr="006265E3">
        <w:rPr>
          <w:rFonts w:ascii="Times" w:hAnsi="Times"/>
          <w:i/>
          <w:sz w:val="24"/>
          <w:szCs w:val="24"/>
          <w:lang w:val="en-US"/>
        </w:rPr>
        <w:t xml:space="preserve">Plague and Persecution: The Black Death and Early Modern Witch-Hunts, </w:t>
      </w:r>
      <w:r w:rsidRPr="006265E3">
        <w:rPr>
          <w:rFonts w:ascii="Times" w:hAnsi="Times"/>
          <w:i/>
          <w:sz w:val="24"/>
          <w:szCs w:val="24"/>
          <w:lang w:val="en-US"/>
        </w:rPr>
        <w:t xml:space="preserve">2011, </w:t>
      </w:r>
      <w:r w:rsidRPr="006265E3">
        <w:rPr>
          <w:rFonts w:ascii="Times" w:hAnsi="Times"/>
          <w:sz w:val="24"/>
          <w:szCs w:val="24"/>
          <w:lang w:val="en-US"/>
        </w:rPr>
        <w:t xml:space="preserve">P. </w:t>
      </w:r>
      <w:r w:rsidRPr="006265E3">
        <w:rPr>
          <w:rFonts w:ascii="Times" w:hAnsi="Times"/>
          <w:sz w:val="24"/>
          <w:szCs w:val="24"/>
          <w:lang w:val="en-US"/>
        </w:rPr>
        <w:t>15</w:t>
      </w:r>
    </w:p>
    <w:p w14:paraId="24CC5D96" w14:textId="77777777" w:rsidR="006265E3" w:rsidRPr="006265E3" w:rsidRDefault="006265E3" w:rsidP="006C6BEC">
      <w:pPr>
        <w:rPr>
          <w:rFonts w:ascii="Times" w:hAnsi="Times"/>
          <w:b/>
          <w:sz w:val="24"/>
          <w:szCs w:val="24"/>
        </w:rPr>
      </w:pPr>
    </w:p>
    <w:p w14:paraId="541FE3FB" w14:textId="62A89C0F" w:rsidR="006265E3" w:rsidRPr="006265E3" w:rsidRDefault="006265E3" w:rsidP="006265E3">
      <w:pPr>
        <w:rPr>
          <w:rFonts w:ascii="Times" w:hAnsi="Times"/>
          <w:sz w:val="24"/>
          <w:szCs w:val="24"/>
        </w:rPr>
      </w:pPr>
      <w:r w:rsidRPr="006265E3">
        <w:rPr>
          <w:rFonts w:ascii="Times" w:hAnsi="Times"/>
          <w:sz w:val="24"/>
          <w:szCs w:val="24"/>
        </w:rPr>
        <w:t>Parker.</w:t>
      </w:r>
      <w:r w:rsidRPr="006265E3">
        <w:rPr>
          <w:rFonts w:ascii="Times" w:hAnsi="Times"/>
          <w:sz w:val="24"/>
          <w:szCs w:val="24"/>
        </w:rPr>
        <w:t xml:space="preserve"> G</w:t>
      </w:r>
      <w:r w:rsidRPr="006265E3">
        <w:rPr>
          <w:rFonts w:ascii="Times" w:hAnsi="Times"/>
          <w:sz w:val="24"/>
          <w:szCs w:val="24"/>
        </w:rPr>
        <w:t xml:space="preserve"> “</w:t>
      </w:r>
      <w:proofErr w:type="gramStart"/>
      <w:r w:rsidRPr="006265E3">
        <w:rPr>
          <w:rFonts w:ascii="Times" w:hAnsi="Times"/>
          <w:sz w:val="24"/>
          <w:szCs w:val="24"/>
        </w:rPr>
        <w:t>Crisis  and</w:t>
      </w:r>
      <w:proofErr w:type="gramEnd"/>
      <w:r w:rsidRPr="006265E3">
        <w:rPr>
          <w:rFonts w:ascii="Times" w:hAnsi="Times"/>
          <w:sz w:val="24"/>
          <w:szCs w:val="24"/>
        </w:rPr>
        <w:t xml:space="preserve"> Catastrophe: The Global Crisis of the Seventeenth Century Reconsidered.” </w:t>
      </w:r>
      <w:proofErr w:type="gramStart"/>
      <w:r w:rsidRPr="006265E3">
        <w:rPr>
          <w:rFonts w:ascii="Times" w:hAnsi="Times"/>
          <w:i/>
          <w:sz w:val="24"/>
          <w:szCs w:val="24"/>
        </w:rPr>
        <w:t>American Historical Review.</w:t>
      </w:r>
      <w:proofErr w:type="gramEnd"/>
      <w:r w:rsidRPr="006265E3">
        <w:rPr>
          <w:rFonts w:ascii="Times" w:hAnsi="Times"/>
          <w:i/>
          <w:sz w:val="24"/>
          <w:szCs w:val="24"/>
        </w:rPr>
        <w:t xml:space="preserve"> </w:t>
      </w:r>
      <w:proofErr w:type="gramStart"/>
      <w:r w:rsidRPr="006265E3">
        <w:rPr>
          <w:rFonts w:ascii="Times" w:hAnsi="Times"/>
          <w:sz w:val="24"/>
          <w:szCs w:val="24"/>
        </w:rPr>
        <w:t>pp.1053</w:t>
      </w:r>
      <w:proofErr w:type="gramEnd"/>
      <w:r w:rsidRPr="006265E3">
        <w:rPr>
          <w:rFonts w:ascii="Times" w:hAnsi="Times"/>
          <w:sz w:val="24"/>
          <w:szCs w:val="24"/>
        </w:rPr>
        <w:t>-1079 (2008)</w:t>
      </w:r>
    </w:p>
    <w:p w14:paraId="56944939" w14:textId="77777777" w:rsidR="006265E3" w:rsidRDefault="006265E3" w:rsidP="006C6BEC">
      <w:pPr>
        <w:rPr>
          <w:rFonts w:ascii="Times New Roman" w:hAnsi="Times New Roman"/>
          <w:b/>
          <w:sz w:val="24"/>
          <w:szCs w:val="24"/>
        </w:rPr>
      </w:pPr>
    </w:p>
    <w:p w14:paraId="0A01146A" w14:textId="77777777" w:rsidR="006265E3" w:rsidRDefault="006265E3" w:rsidP="006C6BEC">
      <w:pPr>
        <w:rPr>
          <w:rFonts w:ascii="Times New Roman" w:hAnsi="Times New Roman"/>
          <w:b/>
          <w:sz w:val="24"/>
          <w:szCs w:val="24"/>
        </w:rPr>
      </w:pPr>
    </w:p>
    <w:p w14:paraId="6678CAFF" w14:textId="77777777" w:rsidR="006265E3" w:rsidRDefault="006265E3" w:rsidP="006C6BEC">
      <w:pPr>
        <w:rPr>
          <w:rFonts w:ascii="Times New Roman" w:hAnsi="Times New Roman"/>
          <w:b/>
          <w:sz w:val="24"/>
          <w:szCs w:val="24"/>
        </w:rPr>
      </w:pPr>
    </w:p>
    <w:p w14:paraId="0FD60B98" w14:textId="77777777" w:rsidR="006C6BEC" w:rsidRPr="0001033A" w:rsidRDefault="006C6BEC" w:rsidP="006C6BEC">
      <w:pPr>
        <w:rPr>
          <w:rFonts w:ascii="Times New Roman" w:hAnsi="Times New Roman"/>
          <w:b/>
          <w:sz w:val="24"/>
          <w:szCs w:val="24"/>
        </w:rPr>
      </w:pPr>
      <w:proofErr w:type="gramStart"/>
      <w:r w:rsidRPr="0001033A">
        <w:rPr>
          <w:rFonts w:ascii="Times New Roman" w:hAnsi="Times New Roman"/>
          <w:b/>
          <w:sz w:val="24"/>
          <w:szCs w:val="24"/>
        </w:rPr>
        <w:t>The Thirty Years War 1618 – 48.</w:t>
      </w:r>
      <w:proofErr w:type="gramEnd"/>
    </w:p>
    <w:p w14:paraId="21877B0C" w14:textId="77777777" w:rsidR="006C6BEC" w:rsidRPr="00A65482" w:rsidRDefault="006C6BEC" w:rsidP="006C6BEC">
      <w:pPr>
        <w:rPr>
          <w:rFonts w:ascii="Times New Roman" w:hAnsi="Times New Roman"/>
          <w:sz w:val="24"/>
          <w:szCs w:val="24"/>
        </w:rPr>
      </w:pPr>
    </w:p>
    <w:p w14:paraId="65883102" w14:textId="77777777" w:rsidR="006C6BEC" w:rsidRDefault="006C6BEC" w:rsidP="006C6BE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Thirty Years War had various effects on the witchcraze. S</w:t>
      </w:r>
      <w:r w:rsidRPr="00A65482">
        <w:rPr>
          <w:rFonts w:ascii="Times New Roman" w:hAnsi="Times New Roman"/>
          <w:sz w:val="24"/>
          <w:szCs w:val="24"/>
        </w:rPr>
        <w:t xml:space="preserve">oldiers returning to Sweden from Germany after the </w:t>
      </w:r>
      <w:r>
        <w:rPr>
          <w:rFonts w:ascii="Times New Roman" w:hAnsi="Times New Roman"/>
          <w:sz w:val="24"/>
          <w:szCs w:val="24"/>
        </w:rPr>
        <w:t>war</w:t>
      </w:r>
      <w:r w:rsidRPr="00A65482">
        <w:rPr>
          <w:rFonts w:ascii="Times New Roman" w:hAnsi="Times New Roman"/>
          <w:sz w:val="24"/>
          <w:szCs w:val="24"/>
        </w:rPr>
        <w:t xml:space="preserve"> may </w:t>
      </w:r>
      <w:bookmarkStart w:id="0" w:name="_GoBack"/>
      <w:bookmarkEnd w:id="0"/>
      <w:r w:rsidRPr="00A65482">
        <w:rPr>
          <w:rFonts w:ascii="Times New Roman" w:hAnsi="Times New Roman"/>
          <w:sz w:val="24"/>
          <w:szCs w:val="24"/>
        </w:rPr>
        <w:t xml:space="preserve">have introduced more extreme diabolical ideas in the 1640s. </w:t>
      </w:r>
    </w:p>
    <w:p w14:paraId="34CCF5AA" w14:textId="77777777" w:rsidR="006C6BEC" w:rsidRPr="00A65482" w:rsidRDefault="006C6BEC" w:rsidP="006C6BEC">
      <w:pPr>
        <w:rPr>
          <w:rFonts w:ascii="Times New Roman" w:hAnsi="Times New Roman"/>
          <w:sz w:val="24"/>
          <w:szCs w:val="24"/>
        </w:rPr>
      </w:pPr>
    </w:p>
    <w:p w14:paraId="35F94FBA" w14:textId="77777777" w:rsidR="006C6BEC" w:rsidRPr="00A65482" w:rsidRDefault="006C6BEC" w:rsidP="006C6BE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A65482">
        <w:rPr>
          <w:rFonts w:ascii="Times New Roman" w:hAnsi="Times New Roman"/>
          <w:sz w:val="24"/>
          <w:szCs w:val="24"/>
        </w:rPr>
        <w:t xml:space="preserve">Partly because of the witch hunts, but even more because of the periodic fighting in the region during the </w:t>
      </w:r>
      <w:r>
        <w:rPr>
          <w:rFonts w:ascii="Times New Roman" w:hAnsi="Times New Roman"/>
          <w:sz w:val="24"/>
          <w:szCs w:val="24"/>
        </w:rPr>
        <w:t>War</w:t>
      </w:r>
      <w:r w:rsidRPr="00A65482">
        <w:rPr>
          <w:rFonts w:ascii="Times New Roman" w:hAnsi="Times New Roman"/>
          <w:sz w:val="24"/>
          <w:szCs w:val="24"/>
        </w:rPr>
        <w:t>, Trier became an area in which almost nothing could function regularly.’</w:t>
      </w:r>
    </w:p>
    <w:p w14:paraId="38746BA9" w14:textId="77777777" w:rsidR="006C6BEC" w:rsidRPr="00A65482" w:rsidRDefault="006C6BEC" w:rsidP="006C6BEC">
      <w:pPr>
        <w:rPr>
          <w:rFonts w:ascii="Times New Roman" w:hAnsi="Times New Roman"/>
          <w:sz w:val="24"/>
          <w:szCs w:val="24"/>
        </w:rPr>
      </w:pPr>
    </w:p>
    <w:p w14:paraId="65530B1C" w14:textId="77777777" w:rsidR="006C6BEC" w:rsidRDefault="006C6BEC" w:rsidP="006C6BE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A65482">
        <w:rPr>
          <w:rFonts w:ascii="Times New Roman" w:hAnsi="Times New Roman"/>
          <w:sz w:val="24"/>
          <w:szCs w:val="24"/>
        </w:rPr>
        <w:t xml:space="preserve">The years between 1627 and 1631, which saw the climax of these gruesome persecutions directed by the prince-bishops, (in Bamberg and Wurzburg) were also the peak period for similar outbreaks across </w:t>
      </w:r>
      <w:proofErr w:type="gramStart"/>
      <w:r w:rsidRPr="00A65482">
        <w:rPr>
          <w:rFonts w:ascii="Times New Roman" w:hAnsi="Times New Roman"/>
          <w:sz w:val="24"/>
          <w:szCs w:val="24"/>
        </w:rPr>
        <w:t>south-western</w:t>
      </w:r>
      <w:proofErr w:type="gramEnd"/>
      <w:r w:rsidRPr="00A65482">
        <w:rPr>
          <w:rFonts w:ascii="Times New Roman" w:hAnsi="Times New Roman"/>
          <w:sz w:val="24"/>
          <w:szCs w:val="24"/>
        </w:rPr>
        <w:t xml:space="preserve"> Germany. </w:t>
      </w:r>
    </w:p>
    <w:p w14:paraId="3DDE0D69" w14:textId="77777777" w:rsidR="006C6BEC" w:rsidRDefault="006C6BEC" w:rsidP="006C6BEC">
      <w:pPr>
        <w:rPr>
          <w:rFonts w:ascii="Times New Roman" w:hAnsi="Times New Roman"/>
          <w:sz w:val="24"/>
          <w:szCs w:val="24"/>
        </w:rPr>
      </w:pPr>
    </w:p>
    <w:p w14:paraId="0AB53FA0" w14:textId="77777777" w:rsidR="006C6BEC" w:rsidRDefault="006C6BEC" w:rsidP="006C6BE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A65482">
        <w:rPr>
          <w:rFonts w:ascii="Times New Roman" w:hAnsi="Times New Roman"/>
          <w:sz w:val="24"/>
          <w:szCs w:val="24"/>
        </w:rPr>
        <w:t>The 1627 – 1632 peak coincides with the moment when the Counter-Ref</w:t>
      </w:r>
      <w:r>
        <w:rPr>
          <w:rFonts w:ascii="Times New Roman" w:hAnsi="Times New Roman"/>
          <w:sz w:val="24"/>
          <w:szCs w:val="24"/>
        </w:rPr>
        <w:t>or</w:t>
      </w:r>
      <w:r w:rsidRPr="00A6548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ation</w:t>
      </w:r>
      <w:r w:rsidRPr="00A65482">
        <w:rPr>
          <w:rFonts w:ascii="Times New Roman" w:hAnsi="Times New Roman"/>
          <w:sz w:val="24"/>
          <w:szCs w:val="24"/>
        </w:rPr>
        <w:t xml:space="preserve"> reached its political zenith in Germany with the victories of the Imperial armies in the first phase of the </w:t>
      </w:r>
      <w:r>
        <w:rPr>
          <w:rFonts w:ascii="Times New Roman" w:hAnsi="Times New Roman"/>
          <w:sz w:val="24"/>
          <w:szCs w:val="24"/>
        </w:rPr>
        <w:t>Thirty Years War</w:t>
      </w:r>
      <w:r w:rsidRPr="00A65482">
        <w:rPr>
          <w:rFonts w:ascii="Times New Roman" w:hAnsi="Times New Roman"/>
          <w:sz w:val="24"/>
          <w:szCs w:val="24"/>
        </w:rPr>
        <w:t xml:space="preserve">. </w:t>
      </w:r>
    </w:p>
    <w:p w14:paraId="6656A5BA" w14:textId="77777777" w:rsidR="006C6BEC" w:rsidRDefault="006C6BEC" w:rsidP="006C6BEC">
      <w:pPr>
        <w:rPr>
          <w:rFonts w:ascii="Times New Roman" w:hAnsi="Times New Roman"/>
          <w:sz w:val="24"/>
          <w:szCs w:val="24"/>
        </w:rPr>
      </w:pPr>
    </w:p>
    <w:p w14:paraId="2520D126" w14:textId="77777777" w:rsidR="006C6BEC" w:rsidRDefault="006C6BEC" w:rsidP="006C6BE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2A0D45">
        <w:rPr>
          <w:rFonts w:ascii="Times New Roman" w:hAnsi="Times New Roman"/>
          <w:sz w:val="24"/>
          <w:szCs w:val="24"/>
        </w:rPr>
        <w:t>The witchcraft persecutions,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D45">
        <w:rPr>
          <w:rFonts w:ascii="Times New Roman" w:hAnsi="Times New Roman"/>
          <w:sz w:val="24"/>
          <w:szCs w:val="24"/>
        </w:rPr>
        <w:t xml:space="preserve">however,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2A0D45">
        <w:rPr>
          <w:rFonts w:ascii="Times New Roman" w:hAnsi="Times New Roman"/>
          <w:sz w:val="24"/>
          <w:szCs w:val="24"/>
        </w:rPr>
        <w:t xml:space="preserve">took place in areas hardly touched by the conflict.  </w:t>
      </w:r>
    </w:p>
    <w:p w14:paraId="77046CF4" w14:textId="77777777" w:rsidR="00866721" w:rsidRDefault="00866721" w:rsidP="006C6BEC">
      <w:pPr>
        <w:rPr>
          <w:rFonts w:ascii="Times New Roman" w:hAnsi="Times New Roman"/>
          <w:sz w:val="24"/>
          <w:szCs w:val="24"/>
        </w:rPr>
      </w:pPr>
    </w:p>
    <w:p w14:paraId="7FD4B7C9" w14:textId="77777777" w:rsidR="00866721" w:rsidRDefault="00866721" w:rsidP="006C6BEC">
      <w:pPr>
        <w:rPr>
          <w:rFonts w:ascii="Times New Roman" w:hAnsi="Times New Roman"/>
          <w:sz w:val="24"/>
          <w:szCs w:val="24"/>
        </w:rPr>
      </w:pPr>
    </w:p>
    <w:p w14:paraId="1E9B90A2" w14:textId="77777777" w:rsidR="00866721" w:rsidRDefault="00866721" w:rsidP="006C6BEC">
      <w:pPr>
        <w:rPr>
          <w:rFonts w:ascii="Times New Roman" w:hAnsi="Times New Roman"/>
          <w:sz w:val="24"/>
          <w:szCs w:val="24"/>
        </w:rPr>
      </w:pPr>
    </w:p>
    <w:p w14:paraId="51085F02" w14:textId="77777777" w:rsidR="006C6BEC" w:rsidRPr="00866721" w:rsidRDefault="006C6BEC" w:rsidP="006C6BEC">
      <w:pPr>
        <w:rPr>
          <w:rFonts w:ascii="Times New Roman" w:hAnsi="Times New Roman"/>
          <w:sz w:val="24"/>
          <w:szCs w:val="24"/>
        </w:rPr>
      </w:pPr>
      <w:r w:rsidRPr="00A2758C">
        <w:rPr>
          <w:rFonts w:ascii="Times New Roman" w:hAnsi="Times New Roman"/>
          <w:b/>
          <w:sz w:val="24"/>
          <w:szCs w:val="24"/>
        </w:rPr>
        <w:t>The English Civil War</w:t>
      </w:r>
    </w:p>
    <w:p w14:paraId="4931A67E" w14:textId="77777777" w:rsidR="006C6BEC" w:rsidRPr="00A65482" w:rsidRDefault="006C6BEC" w:rsidP="006C6BEC">
      <w:pPr>
        <w:rPr>
          <w:rFonts w:ascii="Times New Roman" w:hAnsi="Times New Roman"/>
          <w:sz w:val="24"/>
          <w:szCs w:val="24"/>
          <w:u w:val="single"/>
        </w:rPr>
      </w:pPr>
    </w:p>
    <w:p w14:paraId="10CD16A7" w14:textId="77777777" w:rsidR="006C6BEC" w:rsidRDefault="006C6BEC" w:rsidP="006C6BE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A65482">
        <w:rPr>
          <w:rFonts w:ascii="Times New Roman" w:hAnsi="Times New Roman"/>
          <w:sz w:val="24"/>
          <w:szCs w:val="24"/>
        </w:rPr>
        <w:t xml:space="preserve">Although there were certainly cases of witch-hunting in England in our period, </w:t>
      </w:r>
      <w:r>
        <w:rPr>
          <w:rFonts w:ascii="Times New Roman" w:hAnsi="Times New Roman"/>
          <w:sz w:val="24"/>
          <w:szCs w:val="24"/>
        </w:rPr>
        <w:t>there was a relative tameness in</w:t>
      </w:r>
      <w:r w:rsidRPr="00A65482">
        <w:rPr>
          <w:rFonts w:ascii="Times New Roman" w:hAnsi="Times New Roman"/>
          <w:sz w:val="24"/>
          <w:szCs w:val="24"/>
        </w:rPr>
        <w:t xml:space="preserve"> witch-hunting in Britain.  </w:t>
      </w:r>
    </w:p>
    <w:p w14:paraId="26EAC735" w14:textId="77777777" w:rsidR="006C6BEC" w:rsidRDefault="006C6BEC" w:rsidP="006C6BEC">
      <w:pPr>
        <w:rPr>
          <w:rFonts w:ascii="Times New Roman" w:hAnsi="Times New Roman"/>
          <w:sz w:val="24"/>
          <w:szCs w:val="24"/>
        </w:rPr>
      </w:pPr>
    </w:p>
    <w:p w14:paraId="17E8FB1F" w14:textId="77777777" w:rsidR="006C6BEC" w:rsidRDefault="006C6BEC" w:rsidP="006C6BE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linked </w:t>
      </w:r>
      <w:r w:rsidRPr="00A65482">
        <w:rPr>
          <w:rFonts w:ascii="Times New Roman" w:hAnsi="Times New Roman"/>
          <w:sz w:val="24"/>
          <w:szCs w:val="24"/>
        </w:rPr>
        <w:t xml:space="preserve">to the </w:t>
      </w:r>
      <w:r>
        <w:rPr>
          <w:rFonts w:ascii="Times New Roman" w:hAnsi="Times New Roman"/>
          <w:sz w:val="24"/>
          <w:szCs w:val="24"/>
        </w:rPr>
        <w:t>limited use of torture in witch</w:t>
      </w:r>
      <w:r w:rsidRPr="00A65482">
        <w:rPr>
          <w:rFonts w:ascii="Times New Roman" w:hAnsi="Times New Roman"/>
          <w:sz w:val="24"/>
          <w:szCs w:val="24"/>
        </w:rPr>
        <w:t xml:space="preserve">craft cases </w:t>
      </w:r>
      <w:r>
        <w:rPr>
          <w:rFonts w:ascii="Times New Roman" w:hAnsi="Times New Roman"/>
          <w:sz w:val="24"/>
          <w:szCs w:val="24"/>
        </w:rPr>
        <w:t>because</w:t>
      </w:r>
      <w:r w:rsidRPr="00A65482">
        <w:rPr>
          <w:rFonts w:ascii="Times New Roman" w:hAnsi="Times New Roman"/>
          <w:sz w:val="24"/>
          <w:szCs w:val="24"/>
        </w:rPr>
        <w:t xml:space="preserve"> in both England and Scotland, torture could only be used at the specific command of the Privy Council and only when matters of state were involved. </w:t>
      </w:r>
    </w:p>
    <w:p w14:paraId="5FF696F2" w14:textId="77777777" w:rsidR="006C6BEC" w:rsidRDefault="006C6BEC" w:rsidP="006C6BEC">
      <w:pPr>
        <w:rPr>
          <w:rFonts w:ascii="Times New Roman" w:hAnsi="Times New Roman"/>
          <w:sz w:val="24"/>
          <w:szCs w:val="24"/>
        </w:rPr>
      </w:pPr>
    </w:p>
    <w:p w14:paraId="1209B515" w14:textId="77777777" w:rsidR="006C6BEC" w:rsidRPr="00A2758C" w:rsidRDefault="006C6BEC" w:rsidP="006C6BE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A2758C">
        <w:rPr>
          <w:rFonts w:ascii="Times New Roman" w:hAnsi="Times New Roman"/>
          <w:sz w:val="24"/>
          <w:szCs w:val="24"/>
        </w:rPr>
        <w:t>In England, this prohibition was strictly enforced, with the result that only once, during the disruptive period of the Civil War, was torture used illegally in witch–hunting</w:t>
      </w:r>
      <w:r>
        <w:rPr>
          <w:rFonts w:ascii="Times New Roman" w:hAnsi="Times New Roman"/>
          <w:sz w:val="24"/>
          <w:szCs w:val="24"/>
        </w:rPr>
        <w:t>.</w:t>
      </w:r>
    </w:p>
    <w:p w14:paraId="1974A113" w14:textId="77777777" w:rsidR="006C6BEC" w:rsidRPr="00A65482" w:rsidRDefault="006C6BEC" w:rsidP="006C6BEC">
      <w:pPr>
        <w:rPr>
          <w:rFonts w:ascii="Times New Roman" w:hAnsi="Times New Roman"/>
          <w:sz w:val="24"/>
          <w:szCs w:val="24"/>
        </w:rPr>
      </w:pPr>
    </w:p>
    <w:p w14:paraId="2A542374" w14:textId="77777777" w:rsidR="006C6BEC" w:rsidRPr="002A0D45" w:rsidRDefault="006C6BEC" w:rsidP="006C6BE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2A0D45">
        <w:rPr>
          <w:rFonts w:ascii="Times New Roman" w:hAnsi="Times New Roman"/>
          <w:sz w:val="24"/>
          <w:szCs w:val="24"/>
        </w:rPr>
        <w:lastRenderedPageBreak/>
        <w:t>In other words, the link between warfare and witch-hunting in this instance is to do with the disruption of normal legal, political and cultural norms.</w:t>
      </w:r>
    </w:p>
    <w:p w14:paraId="78E0F2E7" w14:textId="77777777" w:rsidR="006C6BEC" w:rsidRPr="00A65482" w:rsidRDefault="006C6BEC" w:rsidP="006C6BEC">
      <w:pPr>
        <w:rPr>
          <w:rFonts w:ascii="Times New Roman" w:hAnsi="Times New Roman"/>
          <w:sz w:val="24"/>
          <w:szCs w:val="24"/>
        </w:rPr>
      </w:pPr>
    </w:p>
    <w:p w14:paraId="68D378FC" w14:textId="77777777" w:rsidR="006C6BEC" w:rsidRPr="00A65482" w:rsidRDefault="006C6BEC" w:rsidP="006C6BE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was a </w:t>
      </w:r>
      <w:r w:rsidRPr="00A65482">
        <w:rPr>
          <w:rFonts w:ascii="Times New Roman" w:hAnsi="Times New Roman"/>
          <w:sz w:val="24"/>
          <w:szCs w:val="24"/>
        </w:rPr>
        <w:t>wave of trials’ in t</w:t>
      </w:r>
      <w:r>
        <w:rPr>
          <w:rFonts w:ascii="Times New Roman" w:hAnsi="Times New Roman"/>
          <w:sz w:val="24"/>
          <w:szCs w:val="24"/>
        </w:rPr>
        <w:t xml:space="preserve">he </w:t>
      </w:r>
      <w:proofErr w:type="gramStart"/>
      <w:r>
        <w:rPr>
          <w:rFonts w:ascii="Times New Roman" w:hAnsi="Times New Roman"/>
          <w:sz w:val="24"/>
          <w:szCs w:val="24"/>
        </w:rPr>
        <w:t>1640s which</w:t>
      </w:r>
      <w:proofErr w:type="gramEnd"/>
      <w:r>
        <w:rPr>
          <w:rFonts w:ascii="Times New Roman" w:hAnsi="Times New Roman"/>
          <w:sz w:val="24"/>
          <w:szCs w:val="24"/>
        </w:rPr>
        <w:t xml:space="preserve"> were related to </w:t>
      </w:r>
      <w:r w:rsidRPr="00A65482">
        <w:rPr>
          <w:rFonts w:ascii="Times New Roman" w:hAnsi="Times New Roman"/>
          <w:sz w:val="24"/>
          <w:szCs w:val="24"/>
        </w:rPr>
        <w:t>the intense political atmosphere of the Civil</w:t>
      </w:r>
      <w:r>
        <w:rPr>
          <w:rFonts w:ascii="Times New Roman" w:hAnsi="Times New Roman"/>
          <w:sz w:val="24"/>
          <w:szCs w:val="24"/>
        </w:rPr>
        <w:t xml:space="preserve"> War period</w:t>
      </w:r>
      <w:r w:rsidRPr="00A65482">
        <w:rPr>
          <w:rFonts w:ascii="Times New Roman" w:hAnsi="Times New Roman"/>
          <w:sz w:val="24"/>
          <w:szCs w:val="24"/>
        </w:rPr>
        <w:t>.</w:t>
      </w:r>
    </w:p>
    <w:p w14:paraId="13D53923" w14:textId="77777777" w:rsidR="003A0478" w:rsidRDefault="003A0478"/>
    <w:sectPr w:rsidR="003A0478" w:rsidSect="003A04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E95"/>
    <w:multiLevelType w:val="hybridMultilevel"/>
    <w:tmpl w:val="5C36FC92"/>
    <w:lvl w:ilvl="0" w:tplc="A29CB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EC"/>
    <w:rsid w:val="003A0478"/>
    <w:rsid w:val="006265E3"/>
    <w:rsid w:val="006C6BEC"/>
    <w:rsid w:val="0086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433D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EC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265E3"/>
    <w:rPr>
      <w:vertAlign w:val="superscript"/>
    </w:rPr>
  </w:style>
  <w:style w:type="character" w:styleId="IntenseEmphasis">
    <w:name w:val="Intense Emphasis"/>
    <w:uiPriority w:val="21"/>
    <w:qFormat/>
    <w:rsid w:val="006265E3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6265E3"/>
    <w:pPr>
      <w:spacing w:before="240" w:after="60"/>
      <w:jc w:val="center"/>
      <w:outlineLvl w:val="0"/>
    </w:pPr>
    <w:rPr>
      <w:rFonts w:ascii="Calibri" w:eastAsia="ＭＳ ゴシック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265E3"/>
    <w:rPr>
      <w:rFonts w:ascii="Calibri" w:eastAsia="ＭＳ ゴシック" w:hAnsi="Calibri" w:cs="Times New Roman"/>
      <w:b/>
      <w:bCs/>
      <w:kern w:val="28"/>
      <w:sz w:val="32"/>
      <w:szCs w:val="32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EC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265E3"/>
    <w:rPr>
      <w:vertAlign w:val="superscript"/>
    </w:rPr>
  </w:style>
  <w:style w:type="character" w:styleId="IntenseEmphasis">
    <w:name w:val="Intense Emphasis"/>
    <w:uiPriority w:val="21"/>
    <w:qFormat/>
    <w:rsid w:val="006265E3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6265E3"/>
    <w:pPr>
      <w:spacing w:before="240" w:after="60"/>
      <w:jc w:val="center"/>
      <w:outlineLvl w:val="0"/>
    </w:pPr>
    <w:rPr>
      <w:rFonts w:ascii="Calibri" w:eastAsia="ＭＳ ゴシック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265E3"/>
    <w:rPr>
      <w:rFonts w:ascii="Calibri" w:eastAsia="ＭＳ ゴシック" w:hAnsi="Calibri" w:cs="Times New Roman"/>
      <w:b/>
      <w:bCs/>
      <w:kern w:val="28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1749</Characters>
  <Application>Microsoft Macintosh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Bones</dc:creator>
  <cp:keywords/>
  <dc:description/>
  <cp:lastModifiedBy>Adam Bones</cp:lastModifiedBy>
  <cp:revision>3</cp:revision>
  <dcterms:created xsi:type="dcterms:W3CDTF">2014-08-05T17:18:00Z</dcterms:created>
  <dcterms:modified xsi:type="dcterms:W3CDTF">2014-08-05T17:38:00Z</dcterms:modified>
</cp:coreProperties>
</file>