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93781" w14:textId="464876F1" w:rsidR="000A7F65" w:rsidRPr="003A23F4" w:rsidRDefault="00742308" w:rsidP="000A7F65">
      <w:pPr>
        <w:pStyle w:val="Title"/>
        <w:jc w:val="left"/>
        <w:rPr>
          <w:rStyle w:val="IntenseEmphasis"/>
        </w:rPr>
      </w:pPr>
      <w:r>
        <w:rPr>
          <w:rStyle w:val="IntenseEmphasis"/>
        </w:rPr>
        <w:t>Weather</w:t>
      </w:r>
      <w:bookmarkStart w:id="0" w:name="_GoBack"/>
      <w:bookmarkEnd w:id="0"/>
      <w:r w:rsidR="000A7F65" w:rsidRPr="003A23F4">
        <w:rPr>
          <w:rStyle w:val="IntenseEmphasis"/>
        </w:rPr>
        <w:t xml:space="preserve"> </w:t>
      </w:r>
      <w:r w:rsidR="003E5B54">
        <w:rPr>
          <w:rStyle w:val="IntenseEmphasis"/>
        </w:rPr>
        <w:t>Bibliography</w:t>
      </w:r>
    </w:p>
    <w:p w14:paraId="5BE335C4" w14:textId="77777777" w:rsidR="003E5B54" w:rsidRDefault="003E5B54" w:rsidP="003E5B54">
      <w:pPr>
        <w:rPr>
          <w:rFonts w:ascii="Times New Roman" w:hAnsi="Times New Roman"/>
          <w:b/>
          <w:sz w:val="24"/>
          <w:szCs w:val="24"/>
        </w:rPr>
      </w:pPr>
    </w:p>
    <w:p w14:paraId="43E70BED" w14:textId="77777777" w:rsidR="00742308" w:rsidRPr="00742308" w:rsidRDefault="00742308" w:rsidP="00742308">
      <w:pPr>
        <w:rPr>
          <w:rFonts w:ascii="Times" w:hAnsi="Times" w:cs="Arial"/>
          <w:sz w:val="24"/>
          <w:szCs w:val="24"/>
        </w:rPr>
      </w:pPr>
      <w:r w:rsidRPr="00742308">
        <w:rPr>
          <w:rFonts w:ascii="Times" w:hAnsi="Times" w:cs="Arial"/>
          <w:sz w:val="24"/>
          <w:szCs w:val="24"/>
        </w:rPr>
        <w:t>As actual misfortunes struck (plague, famine, war, storm), people blamed supernatural forces and found scapegoats in witches.</w:t>
      </w:r>
    </w:p>
    <w:p w14:paraId="44111E19" w14:textId="77777777" w:rsidR="00742308" w:rsidRPr="00742308" w:rsidRDefault="00742308" w:rsidP="00742308">
      <w:pPr>
        <w:rPr>
          <w:rFonts w:ascii="Times" w:hAnsi="Times" w:cs="Arial"/>
          <w:sz w:val="24"/>
          <w:szCs w:val="24"/>
        </w:rPr>
      </w:pPr>
      <w:r w:rsidRPr="00742308">
        <w:rPr>
          <w:rFonts w:ascii="Times" w:hAnsi="Times" w:cs="Arial"/>
          <w:sz w:val="24"/>
          <w:szCs w:val="24"/>
        </w:rPr>
        <w:br/>
      </w:r>
      <w:r w:rsidRPr="00742308">
        <w:rPr>
          <w:rFonts w:ascii="Times" w:hAnsi="Times" w:cs="Arial"/>
          <w:b/>
          <w:bCs/>
          <w:color w:val="800000"/>
          <w:sz w:val="24"/>
          <w:szCs w:val="24"/>
        </w:rPr>
        <w:t>BUT</w:t>
      </w:r>
      <w:r w:rsidRPr="00742308">
        <w:rPr>
          <w:rFonts w:ascii="Times" w:hAnsi="Times" w:cs="Arial"/>
          <w:sz w:val="24"/>
          <w:szCs w:val="24"/>
        </w:rPr>
        <w:t xml:space="preserve"> many persecutions were done during times of relative peace and plenty. Further, many such troubles were not new to early modern Europe, but have been endemic throughout history. Thus, why were "witches" to blame, and not other common scapegoats (Jews, Sodomites, deviants, foreigners) or other supernatural forces (such as demons without the aid of human witches)? </w:t>
      </w:r>
      <w:r w:rsidRPr="00742308">
        <w:rPr>
          <w:rFonts w:ascii="Times" w:hAnsi="Times" w:cs="Arial"/>
          <w:sz w:val="24"/>
          <w:szCs w:val="24"/>
        </w:rPr>
        <w:br/>
      </w:r>
    </w:p>
    <w:p w14:paraId="1029CF95" w14:textId="1E1E86E4" w:rsidR="00742308" w:rsidRPr="00742308" w:rsidRDefault="00742308" w:rsidP="00742308">
      <w:pPr>
        <w:rPr>
          <w:rFonts w:ascii="Times" w:hAnsi="Times" w:cs="Arial"/>
          <w:sz w:val="24"/>
          <w:szCs w:val="24"/>
        </w:rPr>
      </w:pPr>
    </w:p>
    <w:p w14:paraId="2D731337" w14:textId="77777777" w:rsidR="00742308" w:rsidRDefault="00742308" w:rsidP="00742308">
      <w:pPr>
        <w:rPr>
          <w:rFonts w:ascii="Times" w:hAnsi="Times" w:cs="Arial"/>
          <w:sz w:val="24"/>
          <w:szCs w:val="24"/>
        </w:rPr>
      </w:pPr>
      <w:proofErr w:type="gramStart"/>
      <w:r w:rsidRPr="00742308">
        <w:rPr>
          <w:rFonts w:ascii="Times" w:hAnsi="Times" w:cs="Arial"/>
          <w:sz w:val="24"/>
          <w:szCs w:val="24"/>
        </w:rPr>
        <w:t>OCR History B Different Interpretations p.110-112.</w:t>
      </w:r>
      <w:proofErr w:type="gramEnd"/>
    </w:p>
    <w:p w14:paraId="5FA16982" w14:textId="77777777" w:rsidR="00742308" w:rsidRDefault="00742308" w:rsidP="00742308">
      <w:pPr>
        <w:rPr>
          <w:rFonts w:ascii="Times" w:hAnsi="Times" w:cs="Arial"/>
          <w:sz w:val="24"/>
          <w:szCs w:val="24"/>
        </w:rPr>
      </w:pPr>
    </w:p>
    <w:p w14:paraId="4FD373E2" w14:textId="32B4DD7A" w:rsidR="00742308" w:rsidRDefault="00742308" w:rsidP="00742308">
      <w:pPr>
        <w:rPr>
          <w:rFonts w:ascii="Times" w:hAnsi="Times"/>
          <w:sz w:val="24"/>
          <w:szCs w:val="24"/>
        </w:rPr>
      </w:pPr>
      <w:proofErr w:type="spellStart"/>
      <w:r w:rsidRPr="00742308">
        <w:rPr>
          <w:rFonts w:ascii="Times" w:hAnsi="Times"/>
          <w:sz w:val="24"/>
          <w:szCs w:val="24"/>
        </w:rPr>
        <w:t>Behringer</w:t>
      </w:r>
      <w:proofErr w:type="spellEnd"/>
      <w:r w:rsidRPr="00742308">
        <w:rPr>
          <w:rFonts w:ascii="Times" w:hAnsi="Times"/>
          <w:sz w:val="24"/>
          <w:szCs w:val="24"/>
        </w:rPr>
        <w:t xml:space="preserve">, W. “Weather, Hunger and Fear: Origins of the European Witch Hunts in Climate Society and Mentality’ in </w:t>
      </w:r>
      <w:proofErr w:type="spellStart"/>
      <w:r w:rsidRPr="00742308">
        <w:rPr>
          <w:rFonts w:ascii="Times" w:hAnsi="Times"/>
          <w:sz w:val="24"/>
          <w:szCs w:val="24"/>
        </w:rPr>
        <w:t>Oldridge</w:t>
      </w:r>
      <w:proofErr w:type="spellEnd"/>
      <w:r w:rsidRPr="00742308">
        <w:rPr>
          <w:rFonts w:ascii="Times" w:hAnsi="Times"/>
          <w:sz w:val="24"/>
          <w:szCs w:val="24"/>
        </w:rPr>
        <w:t xml:space="preserve">, D, The Witchcraft reader pg. 10-18  </w:t>
      </w:r>
    </w:p>
    <w:p w14:paraId="4E599869" w14:textId="77777777" w:rsidR="00742308" w:rsidRPr="00742308" w:rsidRDefault="00742308" w:rsidP="00742308">
      <w:pPr>
        <w:rPr>
          <w:rFonts w:ascii="Times" w:hAnsi="Times" w:cs="Arial"/>
          <w:b/>
          <w:sz w:val="24"/>
          <w:szCs w:val="24"/>
        </w:rPr>
      </w:pPr>
    </w:p>
    <w:p w14:paraId="74577B21" w14:textId="77777777" w:rsidR="00742308" w:rsidRPr="00742308" w:rsidRDefault="00742308" w:rsidP="00742308">
      <w:pPr>
        <w:rPr>
          <w:rFonts w:ascii="Times" w:hAnsi="Times"/>
          <w:sz w:val="24"/>
          <w:szCs w:val="24"/>
        </w:rPr>
      </w:pPr>
      <w:proofErr w:type="spellStart"/>
      <w:r w:rsidRPr="00742308">
        <w:rPr>
          <w:rFonts w:ascii="Times" w:hAnsi="Times"/>
          <w:sz w:val="24"/>
          <w:szCs w:val="24"/>
        </w:rPr>
        <w:t>Behringer</w:t>
      </w:r>
      <w:proofErr w:type="spellEnd"/>
      <w:r w:rsidRPr="00742308">
        <w:rPr>
          <w:rFonts w:ascii="Times" w:hAnsi="Times"/>
          <w:sz w:val="24"/>
          <w:szCs w:val="24"/>
        </w:rPr>
        <w:t xml:space="preserve">, W. Weather, hunger and fear, in </w:t>
      </w:r>
      <w:proofErr w:type="spellStart"/>
      <w:r w:rsidRPr="00742308">
        <w:rPr>
          <w:rFonts w:ascii="Times" w:hAnsi="Times"/>
          <w:sz w:val="24"/>
          <w:szCs w:val="24"/>
        </w:rPr>
        <w:t>Oldridge</w:t>
      </w:r>
      <w:proofErr w:type="spellEnd"/>
      <w:r w:rsidRPr="00742308">
        <w:rPr>
          <w:rFonts w:ascii="Times" w:hAnsi="Times"/>
          <w:sz w:val="24"/>
          <w:szCs w:val="24"/>
        </w:rPr>
        <w:t>, D, The Witchcraft reader p.67-84 (2008)</w:t>
      </w:r>
    </w:p>
    <w:p w14:paraId="12993961" w14:textId="77777777" w:rsidR="00742308" w:rsidRPr="00742308" w:rsidRDefault="00742308" w:rsidP="00742308">
      <w:pPr>
        <w:rPr>
          <w:rFonts w:ascii="Times" w:hAnsi="Times"/>
          <w:sz w:val="24"/>
          <w:szCs w:val="24"/>
        </w:rPr>
      </w:pPr>
    </w:p>
    <w:p w14:paraId="3018594E" w14:textId="60B3868B" w:rsidR="00742308" w:rsidRDefault="00742308" w:rsidP="00742308">
      <w:pPr>
        <w:rPr>
          <w:rFonts w:ascii="Times" w:hAnsi="Times"/>
          <w:sz w:val="24"/>
          <w:szCs w:val="24"/>
        </w:rPr>
      </w:pPr>
      <w:r w:rsidRPr="00742308">
        <w:rPr>
          <w:rFonts w:ascii="Times" w:hAnsi="Times"/>
          <w:sz w:val="24"/>
          <w:szCs w:val="24"/>
        </w:rPr>
        <w:t>Oster, E (2004) ‘witchcraft, weather and economic growth in renaissance Europe’ Journal of Economic Perspectives, vol. 18 p.</w:t>
      </w:r>
      <w:r w:rsidRPr="00742308">
        <w:rPr>
          <w:rFonts w:ascii="Times" w:hAnsi="Times"/>
          <w:sz w:val="24"/>
          <w:szCs w:val="24"/>
        </w:rPr>
        <w:t xml:space="preserve">218- </w:t>
      </w:r>
      <w:r w:rsidRPr="00742308">
        <w:rPr>
          <w:rFonts w:ascii="Times" w:hAnsi="Times"/>
          <w:sz w:val="24"/>
          <w:szCs w:val="24"/>
        </w:rPr>
        <w:t>219</w:t>
      </w:r>
    </w:p>
    <w:p w14:paraId="623D7044" w14:textId="77777777" w:rsidR="00742308" w:rsidRPr="00742308" w:rsidRDefault="00742308" w:rsidP="00742308">
      <w:pPr>
        <w:rPr>
          <w:rFonts w:ascii="Times" w:hAnsi="Times"/>
          <w:sz w:val="24"/>
          <w:szCs w:val="24"/>
        </w:rPr>
      </w:pPr>
    </w:p>
    <w:p w14:paraId="343E9A55" w14:textId="77777777" w:rsidR="00742308" w:rsidRPr="00742308" w:rsidRDefault="00742308" w:rsidP="00742308">
      <w:pPr>
        <w:rPr>
          <w:rFonts w:ascii="Times" w:hAnsi="Times"/>
          <w:sz w:val="24"/>
          <w:szCs w:val="24"/>
        </w:rPr>
      </w:pPr>
      <w:proofErr w:type="spellStart"/>
      <w:r w:rsidRPr="00742308">
        <w:rPr>
          <w:rFonts w:ascii="Times" w:hAnsi="Times"/>
          <w:sz w:val="24"/>
          <w:szCs w:val="24"/>
        </w:rPr>
        <w:t>Pfister</w:t>
      </w:r>
      <w:proofErr w:type="spellEnd"/>
      <w:r w:rsidRPr="00742308">
        <w:rPr>
          <w:rFonts w:ascii="Times" w:hAnsi="Times"/>
          <w:sz w:val="24"/>
          <w:szCs w:val="24"/>
        </w:rPr>
        <w:t xml:space="preserve">. </w:t>
      </w:r>
      <w:r>
        <w:rPr>
          <w:rFonts w:ascii="Times" w:hAnsi="Times"/>
          <w:sz w:val="24"/>
          <w:szCs w:val="24"/>
        </w:rPr>
        <w:t xml:space="preserve">C. </w:t>
      </w:r>
      <w:r w:rsidRPr="00742308">
        <w:rPr>
          <w:rFonts w:ascii="Times" w:hAnsi="Times"/>
          <w:sz w:val="24"/>
          <w:szCs w:val="24"/>
        </w:rPr>
        <w:t xml:space="preserve">“Climatic Extremes, Recurrent Crisis and Witch Hunts Strategies of European Societies in Coping with Exogenous Shocks in the Late Sixteenth and Early Seventeenth Centuries.” </w:t>
      </w:r>
      <w:proofErr w:type="gramStart"/>
      <w:r w:rsidRPr="00742308">
        <w:rPr>
          <w:rFonts w:ascii="Times" w:hAnsi="Times"/>
          <w:sz w:val="24"/>
          <w:szCs w:val="24"/>
        </w:rPr>
        <w:t>The Medieval History Journal, 10, 1&amp;2.</w:t>
      </w:r>
      <w:proofErr w:type="gramEnd"/>
      <w:r w:rsidRPr="00742308">
        <w:rPr>
          <w:rFonts w:ascii="Times" w:hAnsi="Times"/>
          <w:sz w:val="24"/>
          <w:szCs w:val="24"/>
        </w:rPr>
        <w:t xml:space="preserve"> </w:t>
      </w:r>
      <w:proofErr w:type="gramStart"/>
      <w:r w:rsidRPr="00742308">
        <w:rPr>
          <w:rFonts w:ascii="Times" w:hAnsi="Times"/>
          <w:sz w:val="24"/>
          <w:szCs w:val="24"/>
        </w:rPr>
        <w:t>pp33</w:t>
      </w:r>
      <w:proofErr w:type="gramEnd"/>
      <w:r w:rsidRPr="00742308">
        <w:rPr>
          <w:rFonts w:ascii="Times" w:hAnsi="Times"/>
          <w:sz w:val="24"/>
          <w:szCs w:val="24"/>
        </w:rPr>
        <w:t>-73 (2007)</w:t>
      </w:r>
    </w:p>
    <w:p w14:paraId="7E118D06" w14:textId="32369535" w:rsidR="00742308" w:rsidRDefault="00742308" w:rsidP="00742308"/>
    <w:sectPr w:rsidR="00742308" w:rsidSect="003A047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6E95"/>
    <w:multiLevelType w:val="hybridMultilevel"/>
    <w:tmpl w:val="5C36FC92"/>
    <w:lvl w:ilvl="0" w:tplc="A29CB00E">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65"/>
    <w:rsid w:val="000A7F65"/>
    <w:rsid w:val="00264F4E"/>
    <w:rsid w:val="003A0478"/>
    <w:rsid w:val="003E5B54"/>
    <w:rsid w:val="00742308"/>
    <w:rsid w:val="00FE1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7474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F65"/>
    <w:rPr>
      <w:rFonts w:ascii="Arial" w:eastAsia="Times New Roman" w:hAnsi="Arial"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7F65"/>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0A7F65"/>
  </w:style>
  <w:style w:type="character" w:styleId="IntenseEmphasis">
    <w:name w:val="Intense Emphasis"/>
    <w:uiPriority w:val="21"/>
    <w:qFormat/>
    <w:rsid w:val="000A7F65"/>
    <w:rPr>
      <w:b/>
      <w:bCs/>
      <w:i/>
      <w:iCs/>
      <w:color w:val="4F81BD"/>
    </w:rPr>
  </w:style>
  <w:style w:type="paragraph" w:styleId="Title">
    <w:name w:val="Title"/>
    <w:basedOn w:val="Normal"/>
    <w:next w:val="Normal"/>
    <w:link w:val="TitleChar"/>
    <w:qFormat/>
    <w:rsid w:val="000A7F65"/>
    <w:pPr>
      <w:spacing w:before="240" w:after="60"/>
      <w:jc w:val="center"/>
      <w:outlineLvl w:val="0"/>
    </w:pPr>
    <w:rPr>
      <w:rFonts w:ascii="Calibri" w:eastAsia="ＭＳ ゴシック" w:hAnsi="Calibri"/>
      <w:b/>
      <w:bCs/>
      <w:kern w:val="28"/>
      <w:sz w:val="32"/>
      <w:szCs w:val="32"/>
    </w:rPr>
  </w:style>
  <w:style w:type="character" w:customStyle="1" w:styleId="TitleChar">
    <w:name w:val="Title Char"/>
    <w:basedOn w:val="DefaultParagraphFont"/>
    <w:link w:val="Title"/>
    <w:rsid w:val="000A7F65"/>
    <w:rPr>
      <w:rFonts w:ascii="Calibri" w:eastAsia="ＭＳ ゴシック" w:hAnsi="Calibri" w:cs="Times New Roman"/>
      <w:b/>
      <w:bCs/>
      <w:kern w:val="28"/>
      <w:sz w:val="32"/>
      <w:szCs w:val="32"/>
      <w:lang w:val="en-GB" w:eastAsia="en-GB"/>
    </w:rPr>
  </w:style>
  <w:style w:type="character" w:styleId="Hyperlink">
    <w:name w:val="Hyperlink"/>
    <w:basedOn w:val="DefaultParagraphFont"/>
    <w:uiPriority w:val="99"/>
    <w:unhideWhenUsed/>
    <w:rsid w:val="003E5B54"/>
    <w:rPr>
      <w:color w:val="0000FF" w:themeColor="hyperlink"/>
      <w:u w:val="single"/>
    </w:rPr>
  </w:style>
  <w:style w:type="paragraph" w:styleId="FootnoteText">
    <w:name w:val="footnote text"/>
    <w:basedOn w:val="Normal"/>
    <w:link w:val="FootnoteTextChar"/>
    <w:uiPriority w:val="99"/>
    <w:rsid w:val="00742308"/>
    <w:pPr>
      <w:spacing w:after="160" w:line="259" w:lineRule="auto"/>
    </w:pPr>
    <w:rPr>
      <w:rFonts w:ascii="Calibri" w:hAnsi="Calibri"/>
      <w:lang w:eastAsia="en-US"/>
    </w:rPr>
  </w:style>
  <w:style w:type="character" w:customStyle="1" w:styleId="FootnoteTextChar">
    <w:name w:val="Footnote Text Char"/>
    <w:basedOn w:val="DefaultParagraphFont"/>
    <w:link w:val="FootnoteText"/>
    <w:uiPriority w:val="99"/>
    <w:rsid w:val="00742308"/>
    <w:rPr>
      <w:rFonts w:ascii="Calibri" w:eastAsia="Times New Roman" w:hAnsi="Calibri" w:cs="Times New Roman"/>
      <w:sz w:val="20"/>
      <w:szCs w:val="20"/>
      <w:lang w:val="en-GB"/>
    </w:rPr>
  </w:style>
  <w:style w:type="character" w:styleId="FootnoteReference">
    <w:name w:val="footnote reference"/>
    <w:basedOn w:val="DefaultParagraphFont"/>
    <w:uiPriority w:val="99"/>
    <w:semiHidden/>
    <w:rsid w:val="0074230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F65"/>
    <w:rPr>
      <w:rFonts w:ascii="Arial" w:eastAsia="Times New Roman" w:hAnsi="Arial"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7F65"/>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0A7F65"/>
  </w:style>
  <w:style w:type="character" w:styleId="IntenseEmphasis">
    <w:name w:val="Intense Emphasis"/>
    <w:uiPriority w:val="21"/>
    <w:qFormat/>
    <w:rsid w:val="000A7F65"/>
    <w:rPr>
      <w:b/>
      <w:bCs/>
      <w:i/>
      <w:iCs/>
      <w:color w:val="4F81BD"/>
    </w:rPr>
  </w:style>
  <w:style w:type="paragraph" w:styleId="Title">
    <w:name w:val="Title"/>
    <w:basedOn w:val="Normal"/>
    <w:next w:val="Normal"/>
    <w:link w:val="TitleChar"/>
    <w:qFormat/>
    <w:rsid w:val="000A7F65"/>
    <w:pPr>
      <w:spacing w:before="240" w:after="60"/>
      <w:jc w:val="center"/>
      <w:outlineLvl w:val="0"/>
    </w:pPr>
    <w:rPr>
      <w:rFonts w:ascii="Calibri" w:eastAsia="ＭＳ ゴシック" w:hAnsi="Calibri"/>
      <w:b/>
      <w:bCs/>
      <w:kern w:val="28"/>
      <w:sz w:val="32"/>
      <w:szCs w:val="32"/>
    </w:rPr>
  </w:style>
  <w:style w:type="character" w:customStyle="1" w:styleId="TitleChar">
    <w:name w:val="Title Char"/>
    <w:basedOn w:val="DefaultParagraphFont"/>
    <w:link w:val="Title"/>
    <w:rsid w:val="000A7F65"/>
    <w:rPr>
      <w:rFonts w:ascii="Calibri" w:eastAsia="ＭＳ ゴシック" w:hAnsi="Calibri" w:cs="Times New Roman"/>
      <w:b/>
      <w:bCs/>
      <w:kern w:val="28"/>
      <w:sz w:val="32"/>
      <w:szCs w:val="32"/>
      <w:lang w:val="en-GB" w:eastAsia="en-GB"/>
    </w:rPr>
  </w:style>
  <w:style w:type="character" w:styleId="Hyperlink">
    <w:name w:val="Hyperlink"/>
    <w:basedOn w:val="DefaultParagraphFont"/>
    <w:uiPriority w:val="99"/>
    <w:unhideWhenUsed/>
    <w:rsid w:val="003E5B54"/>
    <w:rPr>
      <w:color w:val="0000FF" w:themeColor="hyperlink"/>
      <w:u w:val="single"/>
    </w:rPr>
  </w:style>
  <w:style w:type="paragraph" w:styleId="FootnoteText">
    <w:name w:val="footnote text"/>
    <w:basedOn w:val="Normal"/>
    <w:link w:val="FootnoteTextChar"/>
    <w:uiPriority w:val="99"/>
    <w:rsid w:val="00742308"/>
    <w:pPr>
      <w:spacing w:after="160" w:line="259" w:lineRule="auto"/>
    </w:pPr>
    <w:rPr>
      <w:rFonts w:ascii="Calibri" w:hAnsi="Calibri"/>
      <w:lang w:eastAsia="en-US"/>
    </w:rPr>
  </w:style>
  <w:style w:type="character" w:customStyle="1" w:styleId="FootnoteTextChar">
    <w:name w:val="Footnote Text Char"/>
    <w:basedOn w:val="DefaultParagraphFont"/>
    <w:link w:val="FootnoteText"/>
    <w:uiPriority w:val="99"/>
    <w:rsid w:val="00742308"/>
    <w:rPr>
      <w:rFonts w:ascii="Calibri" w:eastAsia="Times New Roman" w:hAnsi="Calibri" w:cs="Times New Roman"/>
      <w:sz w:val="20"/>
      <w:szCs w:val="20"/>
      <w:lang w:val="en-GB"/>
    </w:rPr>
  </w:style>
  <w:style w:type="character" w:styleId="FootnoteReference">
    <w:name w:val="footnote reference"/>
    <w:basedOn w:val="DefaultParagraphFont"/>
    <w:uiPriority w:val="99"/>
    <w:semiHidden/>
    <w:rsid w:val="007423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1025</Characters>
  <Application>Microsoft Macintosh Word</Application>
  <DocSecurity>0</DocSecurity>
  <Lines>8</Lines>
  <Paragraphs>2</Paragraphs>
  <ScaleCrop>false</ScaleCrop>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Bones</dc:creator>
  <cp:keywords/>
  <dc:description/>
  <cp:lastModifiedBy>Adam Bones</cp:lastModifiedBy>
  <cp:revision>3</cp:revision>
  <dcterms:created xsi:type="dcterms:W3CDTF">2014-08-05T11:13:00Z</dcterms:created>
  <dcterms:modified xsi:type="dcterms:W3CDTF">2014-08-05T11:20:00Z</dcterms:modified>
</cp:coreProperties>
</file>