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3781" w14:textId="77777777" w:rsidR="000A7F65" w:rsidRPr="003A23F4" w:rsidRDefault="000A7F65" w:rsidP="000A7F65">
      <w:pPr>
        <w:pStyle w:val="Title"/>
        <w:jc w:val="left"/>
        <w:rPr>
          <w:rStyle w:val="IntenseEmphasis"/>
        </w:rPr>
      </w:pPr>
      <w:r w:rsidRPr="003A23F4">
        <w:rPr>
          <w:rStyle w:val="IntenseEmphasis"/>
        </w:rPr>
        <w:t xml:space="preserve">Malleus Maleficarum </w:t>
      </w:r>
      <w:r w:rsidR="003E5B54">
        <w:rPr>
          <w:rStyle w:val="IntenseEmphasis"/>
        </w:rPr>
        <w:t>Bibliography</w:t>
      </w:r>
    </w:p>
    <w:p w14:paraId="5BE335C4" w14:textId="77777777" w:rsidR="003E5B54" w:rsidRDefault="003E5B54" w:rsidP="003E5B54">
      <w:pPr>
        <w:rPr>
          <w:rFonts w:ascii="Times New Roman" w:hAnsi="Times New Roman"/>
          <w:b/>
          <w:sz w:val="24"/>
          <w:szCs w:val="24"/>
        </w:rPr>
      </w:pPr>
    </w:p>
    <w:p w14:paraId="36927B3E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  <w:r w:rsidRPr="003E5B54">
        <w:rPr>
          <w:rFonts w:ascii="Times" w:hAnsi="Times"/>
          <w:sz w:val="24"/>
          <w:szCs w:val="24"/>
        </w:rPr>
        <w:t xml:space="preserve">Kramer and </w:t>
      </w:r>
      <w:proofErr w:type="spellStart"/>
      <w:r w:rsidRPr="003E5B54">
        <w:rPr>
          <w:rFonts w:ascii="Times" w:hAnsi="Times"/>
          <w:sz w:val="24"/>
          <w:szCs w:val="24"/>
        </w:rPr>
        <w:t>Spregner</w:t>
      </w:r>
      <w:proofErr w:type="spellEnd"/>
      <w:r w:rsidRPr="003E5B54">
        <w:rPr>
          <w:rFonts w:ascii="Times" w:hAnsi="Times"/>
          <w:sz w:val="24"/>
          <w:szCs w:val="24"/>
        </w:rPr>
        <w:t xml:space="preserve">, 1486, Malleus </w:t>
      </w:r>
      <w:proofErr w:type="spellStart"/>
      <w:r w:rsidRPr="003E5B54">
        <w:rPr>
          <w:rFonts w:ascii="Times" w:hAnsi="Times"/>
          <w:sz w:val="24"/>
          <w:szCs w:val="24"/>
        </w:rPr>
        <w:t>Maleficarum</w:t>
      </w:r>
      <w:proofErr w:type="spellEnd"/>
    </w:p>
    <w:p w14:paraId="2C8EC79A" w14:textId="77777777" w:rsidR="003E5B54" w:rsidRPr="003E5B54" w:rsidRDefault="003E5B54" w:rsidP="003E5B54">
      <w:pPr>
        <w:rPr>
          <w:rFonts w:ascii="Times" w:hAnsi="Times" w:cs="Arial"/>
          <w:sz w:val="24"/>
          <w:szCs w:val="24"/>
        </w:rPr>
      </w:pPr>
    </w:p>
    <w:p w14:paraId="7C8C1CC2" w14:textId="77777777" w:rsidR="003E5B54" w:rsidRPr="003E5B54" w:rsidRDefault="003E5B54" w:rsidP="003E5B54">
      <w:pPr>
        <w:rPr>
          <w:rFonts w:ascii="Times" w:hAnsi="Times" w:cs="Arial"/>
          <w:b/>
          <w:sz w:val="24"/>
          <w:szCs w:val="24"/>
        </w:rPr>
      </w:pPr>
      <w:proofErr w:type="gramStart"/>
      <w:r w:rsidRPr="003E5B54">
        <w:rPr>
          <w:rFonts w:ascii="Times" w:hAnsi="Times" w:cs="Arial"/>
          <w:sz w:val="24"/>
          <w:szCs w:val="24"/>
        </w:rPr>
        <w:t>OCR History B Different Interpretations p.103-08.</w:t>
      </w:r>
      <w:proofErr w:type="gramEnd"/>
    </w:p>
    <w:p w14:paraId="26383910" w14:textId="77777777" w:rsidR="003E5B54" w:rsidRDefault="003E5B54" w:rsidP="003E5B54">
      <w:pPr>
        <w:rPr>
          <w:rFonts w:ascii="Times" w:hAnsi="Times"/>
          <w:sz w:val="24"/>
          <w:szCs w:val="24"/>
        </w:rPr>
      </w:pPr>
    </w:p>
    <w:p w14:paraId="55F1D495" w14:textId="77777777" w:rsidR="003E5B54" w:rsidRDefault="003E5B54" w:rsidP="003E5B54">
      <w:pPr>
        <w:rPr>
          <w:rFonts w:ascii="Times" w:hAnsi="Times"/>
          <w:sz w:val="24"/>
          <w:szCs w:val="24"/>
        </w:rPr>
      </w:pPr>
    </w:p>
    <w:p w14:paraId="397533B1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  <w:proofErr w:type="spellStart"/>
      <w:r w:rsidRPr="003E5B54">
        <w:rPr>
          <w:rFonts w:ascii="Times" w:hAnsi="Times"/>
          <w:sz w:val="24"/>
          <w:szCs w:val="24"/>
        </w:rPr>
        <w:t>Larner</w:t>
      </w:r>
      <w:proofErr w:type="spellEnd"/>
      <w:r>
        <w:rPr>
          <w:rFonts w:ascii="Times" w:hAnsi="Times"/>
          <w:sz w:val="24"/>
          <w:szCs w:val="24"/>
        </w:rPr>
        <w:t xml:space="preserve">, C. </w:t>
      </w:r>
      <w:r w:rsidRPr="003E5B54">
        <w:rPr>
          <w:rFonts w:ascii="Times" w:hAnsi="Times"/>
          <w:i/>
          <w:sz w:val="24"/>
          <w:szCs w:val="24"/>
        </w:rPr>
        <w:t>Is Witch hunting women hunting</w:t>
      </w:r>
      <w:r>
        <w:rPr>
          <w:rFonts w:ascii="Times" w:hAnsi="Times"/>
          <w:sz w:val="24"/>
          <w:szCs w:val="24"/>
        </w:rPr>
        <w:t>,</w:t>
      </w:r>
      <w:r w:rsidRPr="003E5B54">
        <w:rPr>
          <w:rFonts w:ascii="Times" w:hAnsi="Times"/>
          <w:sz w:val="24"/>
          <w:szCs w:val="24"/>
        </w:rPr>
        <w:t xml:space="preserve"> 2002 pg.273</w:t>
      </w:r>
      <w:r>
        <w:rPr>
          <w:rFonts w:ascii="Times" w:hAnsi="Times"/>
          <w:sz w:val="24"/>
          <w:szCs w:val="24"/>
        </w:rPr>
        <w:t>-276</w:t>
      </w:r>
    </w:p>
    <w:p w14:paraId="604CE5CA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</w:p>
    <w:p w14:paraId="01186415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  <w:r w:rsidRPr="003E5B54">
        <w:rPr>
          <w:rFonts w:ascii="Times" w:hAnsi="Times"/>
          <w:sz w:val="24"/>
          <w:szCs w:val="24"/>
        </w:rPr>
        <w:t>Barry</w:t>
      </w:r>
      <w:r>
        <w:rPr>
          <w:rFonts w:ascii="Times" w:hAnsi="Times"/>
          <w:sz w:val="24"/>
          <w:szCs w:val="24"/>
        </w:rPr>
        <w:t xml:space="preserve">, J and </w:t>
      </w:r>
      <w:r w:rsidRPr="003E5B54">
        <w:rPr>
          <w:rFonts w:ascii="Times" w:hAnsi="Times"/>
          <w:sz w:val="24"/>
          <w:szCs w:val="24"/>
        </w:rPr>
        <w:t>Davies,</w:t>
      </w:r>
      <w:r>
        <w:rPr>
          <w:rFonts w:ascii="Times" w:hAnsi="Times"/>
          <w:sz w:val="24"/>
          <w:szCs w:val="24"/>
        </w:rPr>
        <w:t xml:space="preserve"> O.</w:t>
      </w:r>
      <w:r w:rsidRPr="003E5B54">
        <w:rPr>
          <w:rFonts w:ascii="Times" w:hAnsi="Times"/>
          <w:sz w:val="24"/>
          <w:szCs w:val="24"/>
        </w:rPr>
        <w:t xml:space="preserve"> </w:t>
      </w:r>
      <w:r w:rsidRPr="003E5B54">
        <w:rPr>
          <w:rFonts w:ascii="Times" w:hAnsi="Times"/>
          <w:i/>
          <w:sz w:val="24"/>
          <w:szCs w:val="24"/>
        </w:rPr>
        <w:t>Advances in Witchcraft Historiography</w:t>
      </w:r>
      <w:r w:rsidRPr="003E5B54">
        <w:rPr>
          <w:rFonts w:ascii="Times" w:hAnsi="Times"/>
          <w:sz w:val="24"/>
          <w:szCs w:val="24"/>
        </w:rPr>
        <w:t>, 2007, p19</w:t>
      </w:r>
      <w:r>
        <w:rPr>
          <w:rFonts w:ascii="Times" w:hAnsi="Times"/>
          <w:sz w:val="24"/>
          <w:szCs w:val="24"/>
        </w:rPr>
        <w:t>-25</w:t>
      </w:r>
    </w:p>
    <w:p w14:paraId="1FC42A1C" w14:textId="77777777" w:rsidR="003E5B54" w:rsidRDefault="003E5B54" w:rsidP="003E5B54">
      <w:pPr>
        <w:rPr>
          <w:rFonts w:ascii="Times" w:hAnsi="Times"/>
          <w:sz w:val="24"/>
          <w:szCs w:val="24"/>
        </w:rPr>
      </w:pPr>
    </w:p>
    <w:p w14:paraId="43903BA8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  <w:r w:rsidRPr="003E5B54">
        <w:rPr>
          <w:rFonts w:ascii="Times" w:hAnsi="Times"/>
          <w:sz w:val="24"/>
          <w:szCs w:val="24"/>
        </w:rPr>
        <w:t xml:space="preserve">Barstow, A. (1994) </w:t>
      </w:r>
      <w:proofErr w:type="spellStart"/>
      <w:r w:rsidRPr="003E5B54">
        <w:rPr>
          <w:rFonts w:ascii="Times" w:hAnsi="Times"/>
          <w:i/>
          <w:sz w:val="24"/>
          <w:szCs w:val="24"/>
        </w:rPr>
        <w:t>Witchcraze</w:t>
      </w:r>
      <w:proofErr w:type="spellEnd"/>
      <w:r w:rsidRPr="003E5B54">
        <w:rPr>
          <w:rFonts w:ascii="Times" w:hAnsi="Times"/>
          <w:i/>
          <w:sz w:val="24"/>
          <w:szCs w:val="24"/>
        </w:rPr>
        <w:t>, Pandora</w:t>
      </w:r>
      <w:r w:rsidRPr="003E5B54">
        <w:rPr>
          <w:rFonts w:ascii="Times" w:hAnsi="Times"/>
          <w:sz w:val="24"/>
          <w:szCs w:val="24"/>
        </w:rPr>
        <w:t>, p.172</w:t>
      </w:r>
      <w:r>
        <w:rPr>
          <w:rFonts w:ascii="Times" w:hAnsi="Times"/>
          <w:sz w:val="24"/>
          <w:szCs w:val="24"/>
        </w:rPr>
        <w:t>-175</w:t>
      </w:r>
      <w:r w:rsidRPr="003E5B54">
        <w:rPr>
          <w:rFonts w:ascii="Times" w:hAnsi="Times"/>
          <w:sz w:val="24"/>
          <w:szCs w:val="24"/>
        </w:rPr>
        <w:t xml:space="preserve">         </w:t>
      </w:r>
    </w:p>
    <w:p w14:paraId="0F4D65F4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</w:p>
    <w:p w14:paraId="274CE934" w14:textId="77777777" w:rsidR="003E5B54" w:rsidRDefault="003E5B54" w:rsidP="003E5B54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Clark, S. </w:t>
      </w:r>
      <w:r w:rsidRPr="003E5B54">
        <w:rPr>
          <w:rFonts w:ascii="Times" w:hAnsi="Times"/>
          <w:i/>
          <w:sz w:val="24"/>
          <w:szCs w:val="24"/>
        </w:rPr>
        <w:t>Witchcraft and Magic in Europe, Volume 3: The Middle Ages</w:t>
      </w:r>
      <w:r w:rsidRPr="003E5B54">
        <w:rPr>
          <w:rFonts w:ascii="Times" w:hAnsi="Times"/>
          <w:sz w:val="24"/>
          <w:szCs w:val="24"/>
        </w:rPr>
        <w:t xml:space="preserve"> pg. 240</w:t>
      </w:r>
      <w:r>
        <w:rPr>
          <w:rFonts w:ascii="Times" w:hAnsi="Times"/>
          <w:sz w:val="24"/>
          <w:szCs w:val="24"/>
        </w:rPr>
        <w:t>-248</w:t>
      </w:r>
    </w:p>
    <w:p w14:paraId="4C9B4622" w14:textId="77777777" w:rsidR="003E5B54" w:rsidRDefault="003E5B54" w:rsidP="003E5B54">
      <w:pPr>
        <w:rPr>
          <w:rFonts w:ascii="Times" w:hAnsi="Times"/>
          <w:sz w:val="24"/>
          <w:szCs w:val="24"/>
        </w:rPr>
      </w:pPr>
    </w:p>
    <w:p w14:paraId="7BDE62CF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  <w:proofErr w:type="gramStart"/>
      <w:r w:rsidRPr="003E5B54">
        <w:rPr>
          <w:rFonts w:ascii="Times" w:hAnsi="Times"/>
          <w:sz w:val="24"/>
          <w:szCs w:val="24"/>
        </w:rPr>
        <w:t>Parker,</w:t>
      </w:r>
      <w:r>
        <w:rPr>
          <w:rFonts w:ascii="Times" w:hAnsi="Times"/>
          <w:sz w:val="24"/>
          <w:szCs w:val="24"/>
        </w:rPr>
        <w:t xml:space="preserve"> G.</w:t>
      </w:r>
      <w:proofErr w:type="gramEnd"/>
      <w:r w:rsidRPr="003E5B54">
        <w:rPr>
          <w:rFonts w:ascii="Times" w:hAnsi="Times"/>
          <w:sz w:val="24"/>
          <w:szCs w:val="24"/>
        </w:rPr>
        <w:t xml:space="preserve"> </w:t>
      </w:r>
      <w:r w:rsidRPr="003E5B54">
        <w:rPr>
          <w:rFonts w:ascii="Times" w:hAnsi="Times"/>
          <w:i/>
          <w:sz w:val="24"/>
          <w:szCs w:val="24"/>
        </w:rPr>
        <w:t>The great W</w:t>
      </w:r>
      <w:r w:rsidRPr="003E5B54">
        <w:rPr>
          <w:rFonts w:ascii="Times" w:hAnsi="Times"/>
          <w:i/>
          <w:sz w:val="24"/>
          <w:szCs w:val="24"/>
        </w:rPr>
        <w:t>itchcraze revi</w:t>
      </w:r>
      <w:r w:rsidRPr="003E5B54">
        <w:rPr>
          <w:rFonts w:ascii="Times" w:hAnsi="Times"/>
          <w:i/>
          <w:sz w:val="24"/>
          <w:szCs w:val="24"/>
        </w:rPr>
        <w:t>sited</w:t>
      </w:r>
      <w:r>
        <w:rPr>
          <w:rFonts w:ascii="Times" w:hAnsi="Times"/>
          <w:sz w:val="24"/>
          <w:szCs w:val="24"/>
        </w:rPr>
        <w:t>, in History Today V</w:t>
      </w:r>
      <w:r w:rsidRPr="003E5B54">
        <w:rPr>
          <w:rFonts w:ascii="Times" w:hAnsi="Times"/>
          <w:sz w:val="24"/>
          <w:szCs w:val="24"/>
        </w:rPr>
        <w:t>ol</w:t>
      </w:r>
      <w:r>
        <w:rPr>
          <w:rFonts w:ascii="Times" w:hAnsi="Times"/>
          <w:sz w:val="24"/>
          <w:szCs w:val="24"/>
        </w:rPr>
        <w:t>.</w:t>
      </w:r>
      <w:r w:rsidRPr="003E5B54">
        <w:rPr>
          <w:rFonts w:ascii="Times" w:hAnsi="Times"/>
          <w:sz w:val="24"/>
          <w:szCs w:val="24"/>
        </w:rPr>
        <w:t xml:space="preserve"> 30 (Nov)</w:t>
      </w:r>
    </w:p>
    <w:p w14:paraId="1D81A4F3" w14:textId="77777777" w:rsidR="003E5B54" w:rsidRDefault="003E5B54" w:rsidP="003E5B54">
      <w:pPr>
        <w:rPr>
          <w:rFonts w:ascii="Times" w:hAnsi="Times"/>
          <w:sz w:val="24"/>
          <w:szCs w:val="24"/>
        </w:rPr>
      </w:pPr>
    </w:p>
    <w:p w14:paraId="11A1BA99" w14:textId="77777777" w:rsidR="003E5B54" w:rsidRPr="003E5B54" w:rsidRDefault="003E5B54" w:rsidP="003E5B54">
      <w:pPr>
        <w:rPr>
          <w:rFonts w:ascii="Times" w:hAnsi="Times"/>
          <w:sz w:val="24"/>
          <w:szCs w:val="24"/>
        </w:rPr>
      </w:pPr>
      <w:r w:rsidRPr="003E5B54">
        <w:rPr>
          <w:rFonts w:ascii="Times" w:hAnsi="Times"/>
          <w:sz w:val="24"/>
          <w:szCs w:val="24"/>
        </w:rPr>
        <w:t xml:space="preserve">Scott, Dr Anne, October 2011: Postings on European history c.1450-c.1700, accessed via: </w:t>
      </w:r>
      <w:hyperlink r:id="rId6" w:history="1">
        <w:r w:rsidRPr="003E5B54">
          <w:rPr>
            <w:rStyle w:val="Hyperlink"/>
            <w:rFonts w:ascii="Times" w:hAnsi="Times"/>
            <w:sz w:val="24"/>
            <w:szCs w:val="24"/>
          </w:rPr>
          <w:t>http://early-moderneurope.blogspot.co.uk/2009/09/problem-of-literacy.html?m=1</w:t>
        </w:r>
      </w:hyperlink>
    </w:p>
    <w:p w14:paraId="04803B87" w14:textId="77777777" w:rsidR="003E5B54" w:rsidRDefault="003E5B54">
      <w:bookmarkStart w:id="0" w:name="_GoBack"/>
      <w:bookmarkEnd w:id="0"/>
    </w:p>
    <w:sectPr w:rsidR="003E5B54" w:rsidSect="003A04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E95"/>
    <w:multiLevelType w:val="hybridMultilevel"/>
    <w:tmpl w:val="5C36FC92"/>
    <w:lvl w:ilvl="0" w:tplc="A29CB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65"/>
    <w:rsid w:val="000A7F65"/>
    <w:rsid w:val="00264F4E"/>
    <w:rsid w:val="003A0478"/>
    <w:rsid w:val="003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747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65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7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7F65"/>
  </w:style>
  <w:style w:type="character" w:styleId="IntenseEmphasis">
    <w:name w:val="Intense Emphasis"/>
    <w:uiPriority w:val="21"/>
    <w:qFormat/>
    <w:rsid w:val="000A7F65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A7F65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A7F65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5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65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7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7F65"/>
  </w:style>
  <w:style w:type="character" w:styleId="IntenseEmphasis">
    <w:name w:val="Intense Emphasis"/>
    <w:uiPriority w:val="21"/>
    <w:qFormat/>
    <w:rsid w:val="000A7F65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A7F65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A7F65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5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arly-moderneurope.blogspot.co.uk/2009/09/problem-of-literacy.html?m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Bones</dc:creator>
  <cp:keywords/>
  <dc:description/>
  <cp:lastModifiedBy>Adam Bones</cp:lastModifiedBy>
  <cp:revision>3</cp:revision>
  <dcterms:created xsi:type="dcterms:W3CDTF">2014-08-05T10:45:00Z</dcterms:created>
  <dcterms:modified xsi:type="dcterms:W3CDTF">2014-08-05T10:55:00Z</dcterms:modified>
</cp:coreProperties>
</file>